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69" w:rsidRDefault="00F8766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87669" w:rsidRDefault="00F87669">
      <w:pPr>
        <w:pStyle w:val="ConsPlusNormal"/>
        <w:jc w:val="both"/>
        <w:outlineLvl w:val="0"/>
      </w:pPr>
    </w:p>
    <w:p w:rsidR="00F87669" w:rsidRDefault="00F87669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F87669" w:rsidRDefault="00F87669">
      <w:pPr>
        <w:pStyle w:val="ConsPlusNormal"/>
        <w:spacing w:before="220"/>
        <w:jc w:val="both"/>
      </w:pPr>
      <w:r>
        <w:t>Республики Беларусь 26 июля 2016 г. N 1/16563</w:t>
      </w:r>
    </w:p>
    <w:p w:rsidR="00F87669" w:rsidRDefault="00F876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669" w:rsidRDefault="00F87669">
      <w:pPr>
        <w:pStyle w:val="ConsPlusNormal"/>
        <w:jc w:val="both"/>
      </w:pPr>
    </w:p>
    <w:p w:rsidR="00F87669" w:rsidRDefault="00F87669">
      <w:pPr>
        <w:pStyle w:val="ConsPlusTitle"/>
        <w:jc w:val="center"/>
      </w:pPr>
      <w:r>
        <w:t>УКАЗ ПРЕЗИДЕНТА РЕСПУБЛИКИ БЕЛАРУСЬ</w:t>
      </w:r>
    </w:p>
    <w:p w:rsidR="00F87669" w:rsidRDefault="00F87669">
      <w:pPr>
        <w:pStyle w:val="ConsPlusTitle"/>
        <w:jc w:val="center"/>
      </w:pPr>
      <w:r>
        <w:t>25 июля 2016 г. N 289</w:t>
      </w:r>
    </w:p>
    <w:p w:rsidR="00F87669" w:rsidRDefault="00F87669">
      <w:pPr>
        <w:pStyle w:val="ConsPlusTitle"/>
        <w:jc w:val="center"/>
      </w:pPr>
    </w:p>
    <w:p w:rsidR="00F87669" w:rsidRDefault="00F87669">
      <w:pPr>
        <w:pStyle w:val="ConsPlusTitle"/>
        <w:jc w:val="center"/>
      </w:pPr>
      <w:r>
        <w:t>О ПОРЯДКЕ ФОРМИРОВАНИЯ, ФИНАНСИРОВАНИЯ, ВЫПОЛНЕНИЯ И ОЦЕНКИ ЭФФЕКТИВНОСТИ РЕАЛИЗАЦИИ ГОСУДАРСТВЕННЫХ ПРОГРАММ</w:t>
      </w:r>
    </w:p>
    <w:p w:rsidR="00F87669" w:rsidRDefault="00F876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876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7669" w:rsidRDefault="00F8766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Республики Беларусь от 30.11.2016 </w:t>
            </w:r>
            <w:hyperlink r:id="rId5" w:history="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>,</w:t>
            </w:r>
          </w:p>
          <w:p w:rsidR="00F87669" w:rsidRDefault="00F876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18.04.2019 </w:t>
            </w:r>
            <w:hyperlink r:id="rId6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7669" w:rsidRDefault="00F87669">
      <w:pPr>
        <w:pStyle w:val="ConsPlusNormal"/>
        <w:jc w:val="both"/>
      </w:pPr>
    </w:p>
    <w:p w:rsidR="00F87669" w:rsidRDefault="00F87669">
      <w:pPr>
        <w:pStyle w:val="ConsPlusNormal"/>
        <w:ind w:firstLine="540"/>
        <w:jc w:val="both"/>
      </w:pPr>
      <w:r>
        <w:t>В целях совершенствования механизма формирования государственных программ и повышения эффективности их реализации ПОСТАНОВЛЯЮ: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порядке формирования, финансирования, выполнения и оценки эффективности реализации государственных программ.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2. Государственные органы, организации, подчиненные (подотчетные) Президенту Республики Беларусь или Совету Министров Республики Беларусь, государственные юридические лица, хозяйственные общества, в отношении которых Республика Беларусь либо административно-территориальная единица, обладая акциями (долями в уставных фондах), может определять решения, принимаемые этими хозяйственными обществами, вправе формировать и утверждать не предусматривающие финансирование за счет средств республиканского и (или) местных бюджетов, бюджетов государственных внебюджетных фондов и оказание государственной финансовой поддержки программы, в том числе отраслевые и (или) межотраслевые программы, программы информатизации, в порядке, ими определяемом, если иное не установлено Президентом Республики Беларусь или Советом Министров Республики Беларусь.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3. Совету Министров Республики Беларусь, облисполкомам и Минскому горисполкому в трехмесячный срок привести свои акты законодательства в соответствие с настоящим Указом и принять иные меры по его реализации.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4. Контроль за выполнением настоящего Указа возложить на Комитет государственного контроля.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5. Настоящий Указ вступает в силу после его официального опубликования.</w:t>
      </w:r>
    </w:p>
    <w:p w:rsidR="00F87669" w:rsidRDefault="00F87669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8766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7669" w:rsidRDefault="00F87669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7669" w:rsidRDefault="00F87669">
            <w:pPr>
              <w:pStyle w:val="ConsPlusNormal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:rsidR="00F87669" w:rsidRDefault="00F87669">
      <w:pPr>
        <w:pStyle w:val="ConsPlusNormal"/>
        <w:jc w:val="both"/>
      </w:pPr>
    </w:p>
    <w:p w:rsidR="00F87669" w:rsidRDefault="00F87669">
      <w:pPr>
        <w:pStyle w:val="ConsPlusNormal"/>
        <w:jc w:val="both"/>
      </w:pPr>
    </w:p>
    <w:p w:rsidR="00F87669" w:rsidRDefault="00F87669">
      <w:pPr>
        <w:pStyle w:val="ConsPlusNormal"/>
        <w:jc w:val="both"/>
      </w:pPr>
    </w:p>
    <w:p w:rsidR="00F87669" w:rsidRDefault="00F87669">
      <w:pPr>
        <w:pStyle w:val="ConsPlusNormal"/>
        <w:jc w:val="both"/>
      </w:pPr>
    </w:p>
    <w:p w:rsidR="00F87669" w:rsidRDefault="00F87669">
      <w:pPr>
        <w:pStyle w:val="ConsPlusNormal"/>
        <w:jc w:val="both"/>
      </w:pPr>
    </w:p>
    <w:p w:rsidR="00F87669" w:rsidRDefault="00F87669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F87669" w:rsidRDefault="00F87669">
      <w:pPr>
        <w:pStyle w:val="ConsPlusNonformat"/>
        <w:jc w:val="both"/>
      </w:pPr>
      <w:r>
        <w:t xml:space="preserve">                                                        Указ Президента</w:t>
      </w:r>
    </w:p>
    <w:p w:rsidR="00F87669" w:rsidRDefault="00F87669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F87669" w:rsidRDefault="00F87669">
      <w:pPr>
        <w:pStyle w:val="ConsPlusNonformat"/>
        <w:jc w:val="both"/>
      </w:pPr>
      <w:r>
        <w:t xml:space="preserve">                                                        25.07.2016 N 289</w:t>
      </w:r>
    </w:p>
    <w:p w:rsidR="00F87669" w:rsidRDefault="00F87669">
      <w:pPr>
        <w:pStyle w:val="ConsPlusNormal"/>
        <w:jc w:val="both"/>
      </w:pPr>
    </w:p>
    <w:p w:rsidR="00F87669" w:rsidRDefault="00F87669">
      <w:pPr>
        <w:pStyle w:val="ConsPlusTitle"/>
        <w:jc w:val="center"/>
      </w:pPr>
      <w:bookmarkStart w:id="1" w:name="P30"/>
      <w:bookmarkEnd w:id="1"/>
      <w:r>
        <w:t>ПОЛОЖЕНИЕ</w:t>
      </w:r>
    </w:p>
    <w:p w:rsidR="00F87669" w:rsidRDefault="00F87669">
      <w:pPr>
        <w:pStyle w:val="ConsPlusTitle"/>
        <w:jc w:val="center"/>
      </w:pPr>
      <w:r>
        <w:lastRenderedPageBreak/>
        <w:t>О ПОРЯДКЕ ФОРМИРОВАНИЯ, ФИНАНСИРОВАНИЯ, ВЫПОЛНЕНИЯ И ОЦЕНКИ ЭФФЕКТИВНОСТИ РЕАЛИЗАЦИИ ГОСУДАРСТВЕННЫХ ПРОГРАММ</w:t>
      </w:r>
    </w:p>
    <w:p w:rsidR="00F87669" w:rsidRDefault="00F876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876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7669" w:rsidRDefault="00F8766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Республики Беларусь от 30.11.2016 </w:t>
            </w:r>
            <w:hyperlink r:id="rId7" w:history="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>,</w:t>
            </w:r>
          </w:p>
          <w:p w:rsidR="00F87669" w:rsidRDefault="00F876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18.04.2019 </w:t>
            </w:r>
            <w:hyperlink r:id="rId8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7669" w:rsidRDefault="00F87669">
      <w:pPr>
        <w:pStyle w:val="ConsPlusNormal"/>
        <w:jc w:val="both"/>
      </w:pPr>
    </w:p>
    <w:p w:rsidR="00F87669" w:rsidRDefault="00F87669">
      <w:pPr>
        <w:pStyle w:val="ConsPlusNormal"/>
        <w:jc w:val="center"/>
        <w:outlineLvl w:val="1"/>
      </w:pPr>
      <w:r>
        <w:rPr>
          <w:b/>
        </w:rPr>
        <w:t>ГЛАВА 1</w:t>
      </w:r>
    </w:p>
    <w:p w:rsidR="00F87669" w:rsidRDefault="00F87669">
      <w:pPr>
        <w:pStyle w:val="ConsPlusNormal"/>
        <w:jc w:val="center"/>
      </w:pPr>
      <w:r>
        <w:rPr>
          <w:b/>
        </w:rPr>
        <w:t>ОБЩИЕ ПОЛОЖЕНИЯ</w:t>
      </w:r>
    </w:p>
    <w:p w:rsidR="00F87669" w:rsidRDefault="00F87669">
      <w:pPr>
        <w:pStyle w:val="ConsPlusNormal"/>
        <w:jc w:val="both"/>
      </w:pPr>
    </w:p>
    <w:p w:rsidR="00F87669" w:rsidRDefault="00F87669">
      <w:pPr>
        <w:pStyle w:val="ConsPlusNormal"/>
        <w:ind w:firstLine="540"/>
        <w:jc w:val="both"/>
      </w:pPr>
      <w:r>
        <w:t>1. Настоящим Положением определяется порядок формирования, финансирования, выполнения и оценки эффективности реализации государственных программ (далее, если не указано иное, - программы).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2. Действие настоящего Положения не распространяется на: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порядок формирования, финансирования и выполнения научно-технических программ, государственных программ научных исследований, государственной программы инновационного развития, государственной инвестиционной программы, инвестиционных программ органов местного управления и самоуправления, государственной программы вооружения;</w:t>
      </w:r>
    </w:p>
    <w:p w:rsidR="00F87669" w:rsidRDefault="00F87669">
      <w:pPr>
        <w:pStyle w:val="ConsPlusNormal"/>
        <w:spacing w:before="220"/>
        <w:ind w:firstLine="540"/>
        <w:jc w:val="both"/>
      </w:pPr>
      <w:bookmarkStart w:id="2" w:name="P41"/>
      <w:bookmarkEnd w:id="2"/>
      <w:r>
        <w:t>процедуры конкурсных отборов исполнителей мероприятий программ (подпрограмм), если они объявлены, но не завершены до вступления в силу настоящего Положения.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 xml:space="preserve">Проведение указанных в </w:t>
      </w:r>
      <w:hyperlink w:anchor="P41" w:history="1">
        <w:r>
          <w:rPr>
            <w:color w:val="0000FF"/>
          </w:rPr>
          <w:t>абзаце третьем части первой</w:t>
        </w:r>
      </w:hyperlink>
      <w:r>
        <w:t xml:space="preserve"> настоящего пункта конкурсных отборов осуществляется в соответствии с законодательством, действовавшим до вступления в силу настоящего Положения.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Выполнение мероприятий путем реализации проектов государственно-частного партнерства осуществляется в порядке, установленном актами законодательства о государственно-частном партнерстве.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3. Для целей настоящего Положения применяются следующие термины и их определения: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задача программы (подпрограммы) (далее - задача) - направление социально-экономического развития в рамках реализации программы (подпрограммы) в определенный период для обеспечения достижения цели (целей) программы;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заказчик программы (подпрограммы) (далее - заказчик) - государственный орган, другая государственная организация, подчиненные (подотчетные) Президенту Республики Беларусь или Совету Министров Республики Беларусь, структурные подразделения государственных органов с правами юридического лица, территориальные органы государственных органов, иная организация, ответственные за достижение цели (целей) программы и выполнение ее задач и являющиеся распорядителями средств республиканского и (или) местных бюджетов, в том числе государственных целевых бюджетных фондов (далее - бюджетные средства), а также средств бюджетов государственных внебюджетных фондов;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исполнитель мероприятия - юридическое лицо или индивидуальный предприниматель, осуществляющие реализацию мероприятия полностью или частично;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комплекс мероприятий - элемент программы (подпрограммы), определяющий мероприятия, сроки их реализации, объемы и источники финансирования с разбивкой по задачам, заказчикам и годам реализации программы (подпрограммы);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мероприятие - форма выполнения заказчиком задачи;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lastRenderedPageBreak/>
        <w:t>мероприятие по научному обеспечению программы (подпрограммы) - форма выполнения научно-исследовательских, опытно-конструкторских и опытно-технологических работ, завершающихся созданием новой или усовершенствованной технологии, освоением производства новых видов продукции, оказанием новых видов услуг, принятием организационно-технических решений производственного, административного, коммерческого или иного характера;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мониторинг реализации программы - элемент оценки эффективности реализации программы, представляющий собой непрерывный процесс отслеживания хода ее реализации;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ответственный заказчик - один из заказчиков, являющийся государственным органом, подчиненным (подотчетным) Президенту Республики Беларусь или Совету Министров Республики Беларусь, определенный в перечне государственных программ, утверждаемом Советом Министров Республики Беларусь по согласованию с Президентом Республики Беларусь (далее - перечень программ), осуществляющий координацию деятельности заказчиков по выполнению программы и достижению цели (целей) программы;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оценка эффективности хода выполнения и результатов реализации программы (подпрограммы) - сопоставление достигнутых и запланированных целевых показателей, сводных целевых показателей, а также фактических и запланированных затрат на реализацию программы (подпрограммы);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подпрограмма - часть программы, направленная на решение социально-экономической задачи в рамках достижения цели (целей) программы;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постоянная межведомственная комиссия по государственным программам (далее - комиссия) - постоянно действующий коллегиальный орган по формированию и внесению предложений об уточнении перечня программ, рассмотрению проектов программ, проектов нормативных правовых актов о внесении изменений и дополнений в программы, отчетов о реализации программ. Порядок работы комиссии и ее состав утверждаются Советом Министров Республики Беларусь;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сводный целевой показатель - величина, характеризующая достижение цели (целей) программы в соответствующем финансовом году;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целевой показатель - величина, характеризующая выполнение задачи заказчиками и исполнителями мероприятий в соответствующем финансовом году;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цель (цели) программы - экономический, и (или) социальный, и (или) экологический, и (или) иной значимый для развития Республики Беларусь результат выполнения программы.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4. При формировании и реализации программ защита сведений, составляющих государственные секреты или относящихся к иным видам информации, распространение и (или) предоставление которой ограничено законодательными актами Республики Беларусь, осуществляется в порядке, установленном законодательством. Указанные сведения (при их частичном наличии в программе) приводятся в отдельных приложениях к программе.</w:t>
      </w:r>
    </w:p>
    <w:p w:rsidR="00F87669" w:rsidRDefault="00F87669">
      <w:pPr>
        <w:pStyle w:val="ConsPlusNormal"/>
        <w:jc w:val="both"/>
      </w:pPr>
    </w:p>
    <w:p w:rsidR="00F87669" w:rsidRDefault="00F87669">
      <w:pPr>
        <w:pStyle w:val="ConsPlusNormal"/>
        <w:jc w:val="center"/>
        <w:outlineLvl w:val="1"/>
      </w:pPr>
      <w:r>
        <w:rPr>
          <w:b/>
        </w:rPr>
        <w:t>ГЛАВА 2</w:t>
      </w:r>
    </w:p>
    <w:p w:rsidR="00F87669" w:rsidRDefault="00F87669">
      <w:pPr>
        <w:pStyle w:val="ConsPlusNormal"/>
        <w:jc w:val="center"/>
      </w:pPr>
      <w:r>
        <w:rPr>
          <w:b/>
        </w:rPr>
        <w:t>ФУНКЦИИ ОТВЕТСТВЕННОГО ЗАКАЗЧИКА И ЗАКАЗЧИКОВ</w:t>
      </w:r>
    </w:p>
    <w:p w:rsidR="00F87669" w:rsidRDefault="00F87669">
      <w:pPr>
        <w:pStyle w:val="ConsPlusNormal"/>
        <w:jc w:val="both"/>
      </w:pPr>
    </w:p>
    <w:p w:rsidR="00F87669" w:rsidRDefault="00F87669">
      <w:pPr>
        <w:pStyle w:val="ConsPlusNormal"/>
        <w:ind w:firstLine="540"/>
        <w:jc w:val="both"/>
      </w:pPr>
      <w:r>
        <w:t>5. Ответственный заказчик: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создает межведомственную рабочую группу по формированию и выполнению программы (далее - межведомственная рабочая группа) и утверждает положение о ней;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 xml:space="preserve">утверждает порядок проведения конкурсов по выбору исполнителей мероприятий в соответствии с </w:t>
      </w:r>
      <w:hyperlink w:anchor="P165" w:history="1">
        <w:r>
          <w:rPr>
            <w:color w:val="0000FF"/>
          </w:rPr>
          <w:t>пунктом 18</w:t>
        </w:r>
      </w:hyperlink>
      <w:r>
        <w:t xml:space="preserve"> настоящего Положения;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lastRenderedPageBreak/>
        <w:t>осуществляет подготовку проекта программы;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обеспечивает согласованность действий заказчиков при подготовке, согласовании проекта программы и выполнении программы;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вносит в установленном законодательством порядке в Совет Министров Республики Беларусь предложения об оптимизации объемов финансирования программы, перераспределении бюджетных средств между заказчиками на основании решения, принятого межведомственной рабочей группой;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формирует годовой отчет о выполнении программы и итоговый отчет о результатах ее реализации;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осуществляет мониторинг реализации программы;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 xml:space="preserve">на основании предложений заказчиков, вносимых в соответствии с </w:t>
      </w:r>
      <w:hyperlink w:anchor="P84" w:history="1">
        <w:r>
          <w:rPr>
            <w:color w:val="0000FF"/>
          </w:rPr>
          <w:t>абзацем десятым части первой пункта 6</w:t>
        </w:r>
      </w:hyperlink>
      <w:r>
        <w:t xml:space="preserve"> настоящего Положения, вносит в Совет Министров Республики Беларусь проект нормативного правового акта о корректировке мероприятий либо прекращении их выполнения;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осуществляет иные функции, в том числе функции заказчика, в соответствии с настоящим Положением.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 xml:space="preserve">Ответственный заказчик несет ответственность за достижение цели (целей) программы (за исключением случаев, когда </w:t>
      </w:r>
      <w:proofErr w:type="spellStart"/>
      <w:r>
        <w:t>недостижение</w:t>
      </w:r>
      <w:proofErr w:type="spellEnd"/>
      <w:r>
        <w:t xml:space="preserve"> цели (целей) программы вызвано рисками, указанными в программе и не относящимися к деятельности заказчиков).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6. Заказчики: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участвуют в формировании программы;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 xml:space="preserve">осуществляют распределение бюджетных средств между исполнителями </w:t>
      </w:r>
      <w:hyperlink r:id="rId9" w:history="1">
        <w:r>
          <w:rPr>
            <w:color w:val="0000FF"/>
          </w:rPr>
          <w:t>мероприятий</w:t>
        </w:r>
      </w:hyperlink>
      <w:r>
        <w:t xml:space="preserve">, являющимися организациями, подчиненными заказчику, а также определяют иных исполнителей мероприятий, финансируемых за счет бюджетных средств, в соответствии с </w:t>
      </w:r>
      <w:hyperlink w:anchor="P165" w:history="1">
        <w:r>
          <w:rPr>
            <w:color w:val="0000FF"/>
          </w:rPr>
          <w:t>пунктами 18</w:t>
        </w:r>
      </w:hyperlink>
      <w:r>
        <w:t xml:space="preserve"> и </w:t>
      </w:r>
      <w:hyperlink w:anchor="P191" w:history="1">
        <w:r>
          <w:rPr>
            <w:color w:val="0000FF"/>
          </w:rPr>
          <w:t>19</w:t>
        </w:r>
      </w:hyperlink>
      <w:r>
        <w:t xml:space="preserve"> настоящего Положения;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выдают юридическим лицам и индивидуальным предпринимателям (далее - субъекты хозяйствования) заключения о том, что инвестиционный проект соответствует цели (целям) и задачам программы (подпрограммы), его реализация обеспечит повышение прибыльности производимых товаров (работ, услуг) и снижение их себестоимости и он может реализовываться с государственной финансовой поддержкой для реализации инвестиционных проектов, обеспечивающих повышение прибыльности производимых товаров (работ, услуг) и снижение их себестоимости (далее - государственная финансовая поддержка), в виде предоставления открытым акционерным обществом "Банк развития Республики Беларусь" (далее - Банк развития) кредитов;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координируют деятельность исполнителей мероприятий;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определяют исполнителям мероприятий, являющимся организациями, подчиненными заказчику, значения показателей их деятельности, направленной на достижение целевых показателей;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 xml:space="preserve">предусматривают в договорах с исполнителями мероприятий, являющимися организациями, подчиненными заказчику, меры ответственности за невыполнение показателей их деятельности, направленной на достижение целевых показателей (при </w:t>
      </w:r>
      <w:proofErr w:type="spellStart"/>
      <w:r>
        <w:t>недостижении</w:t>
      </w:r>
      <w:proofErr w:type="spellEnd"/>
      <w:r>
        <w:t xml:space="preserve"> названных показателей, не обусловленном рисками, указанными в программе), а также меры ответственности за несвоевременную и некачественную реализацию мероприятий;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lastRenderedPageBreak/>
        <w:t>предусматривают в трудовых договорах (контрактах) с руководителями организаций, подчиненных заказчику, являющихся исполнителями мероприятий, меры ответственности за невыполнение показателей их деятельности, направленной на достижение целевых показателей;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организуют в пределах компетенции формирование и представление ответственному заказчику годового отчета о выполнении программы (подпрограммы) и итогового отчета о результатах ее реализации;</w:t>
      </w:r>
    </w:p>
    <w:p w:rsidR="00F87669" w:rsidRDefault="00F87669">
      <w:pPr>
        <w:pStyle w:val="ConsPlusNormal"/>
        <w:spacing w:before="220"/>
        <w:ind w:firstLine="540"/>
        <w:jc w:val="both"/>
      </w:pPr>
      <w:bookmarkStart w:id="3" w:name="P84"/>
      <w:bookmarkEnd w:id="3"/>
      <w:r>
        <w:t>осуществляют в пределах компетенции в течение года мониторинг выполнения мероприятий и в случае невыполнения задач и целевых показателей по итогу текущего года вносят ответственному заказчику предложения о корректировке мероприятий либо прекращении их выполнения;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при необходимости вносят межведомственной рабочей группе предложения об оптимизации объемов финансирования программы, перераспределении бюджетных средств между заказчиками.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 xml:space="preserve">Заказчики несут ответственность за обоснованность целевых показателей и их достижение (за исключением случаев, когда </w:t>
      </w:r>
      <w:proofErr w:type="spellStart"/>
      <w:r>
        <w:t>недостижение</w:t>
      </w:r>
      <w:proofErr w:type="spellEnd"/>
      <w:r>
        <w:t xml:space="preserve"> целевых показателей вызвано рисками, указанными в программе и не относящимися к деятельности заказчиков).</w:t>
      </w:r>
    </w:p>
    <w:p w:rsidR="00F87669" w:rsidRDefault="00F87669">
      <w:pPr>
        <w:pStyle w:val="ConsPlusNormal"/>
        <w:jc w:val="both"/>
      </w:pPr>
    </w:p>
    <w:p w:rsidR="00F87669" w:rsidRDefault="00F87669">
      <w:pPr>
        <w:pStyle w:val="ConsPlusNormal"/>
        <w:jc w:val="center"/>
        <w:outlineLvl w:val="1"/>
      </w:pPr>
      <w:r>
        <w:rPr>
          <w:b/>
        </w:rPr>
        <w:t>ГЛАВА 3</w:t>
      </w:r>
    </w:p>
    <w:p w:rsidR="00F87669" w:rsidRDefault="00F87669">
      <w:pPr>
        <w:pStyle w:val="ConsPlusNormal"/>
        <w:jc w:val="center"/>
      </w:pPr>
      <w:r>
        <w:rPr>
          <w:b/>
        </w:rPr>
        <w:t>ФОРМИРОВАНИЕ ПРОГРАММЫ</w:t>
      </w:r>
    </w:p>
    <w:p w:rsidR="00F87669" w:rsidRDefault="00F87669">
      <w:pPr>
        <w:pStyle w:val="ConsPlusNormal"/>
        <w:jc w:val="both"/>
      </w:pPr>
    </w:p>
    <w:p w:rsidR="00F87669" w:rsidRDefault="00F87669">
      <w:pPr>
        <w:pStyle w:val="ConsPlusNormal"/>
        <w:ind w:firstLine="540"/>
        <w:jc w:val="both"/>
      </w:pPr>
      <w:r>
        <w:t xml:space="preserve">7. Формирование проекта программы осуществляется не позднее чем за месяц до принятия закона о республиканском бюджете на очередной финансовый год в соответствии с </w:t>
      </w:r>
      <w:hyperlink r:id="rId10" w:history="1">
        <w:r>
          <w:rPr>
            <w:color w:val="0000FF"/>
          </w:rPr>
          <w:t>перечнем</w:t>
        </w:r>
      </w:hyperlink>
      <w:r>
        <w:t xml:space="preserve"> программ. </w:t>
      </w:r>
      <w:hyperlink r:id="rId11" w:history="1">
        <w:r>
          <w:rPr>
            <w:color w:val="0000FF"/>
          </w:rPr>
          <w:t>Перечень</w:t>
        </w:r>
      </w:hyperlink>
      <w:r>
        <w:t xml:space="preserve"> программ размещается Министерством экономики на его официальном сайте в глобальной компьютерной сети Интернет.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Программа формируется, как правило, сроком на пять лет.</w:t>
      </w:r>
    </w:p>
    <w:p w:rsidR="00F87669" w:rsidRDefault="00F87669">
      <w:pPr>
        <w:pStyle w:val="ConsPlusNormal"/>
        <w:spacing w:before="220"/>
        <w:ind w:firstLine="540"/>
        <w:jc w:val="both"/>
      </w:pPr>
      <w:bookmarkStart w:id="4" w:name="P93"/>
      <w:bookmarkEnd w:id="4"/>
      <w:r>
        <w:t>В состав межведомственной рабочей группы входят представители заказчиков и при необходимости Министерства экономики, Министерства финансов, Банка развития, иных заинтересованных государственных органов и организаций.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В отношении нескольких программ, сходных по составу заказчиков, может создаваться одна межведомственная рабочая группа.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 xml:space="preserve">Для формирования программы, предусматривающей финансирование за счет средств местных бюджетов, в состав межведомственной рабочей группы кроме представителей государственных органов и организаций, указанных в </w:t>
      </w:r>
      <w:hyperlink w:anchor="P93" w:history="1">
        <w:r>
          <w:rPr>
            <w:color w:val="0000FF"/>
          </w:rPr>
          <w:t>части третьей</w:t>
        </w:r>
      </w:hyperlink>
      <w:r>
        <w:t xml:space="preserve"> настоящего пункта, включаются представители местных Советов депутатов и (или) соответствующих местных исполнительных и распорядительных органов.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 xml:space="preserve">8. Государственные органы формируют программы информатизации в соответствии с </w:t>
      </w:r>
      <w:hyperlink r:id="rId12" w:history="1">
        <w:r>
          <w:rPr>
            <w:color w:val="0000FF"/>
          </w:rPr>
          <w:t>перечнем</w:t>
        </w:r>
      </w:hyperlink>
      <w:r>
        <w:t xml:space="preserve"> мероприятий в сфере информатизации, утверждаемым Министерством связи и информатизации по согласованию с помощником Президента Республики Беларусь - начальником главного идеологического управления Администрации Президента Республики Беларусь.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9. Проект программы, содержащей подпрограммы, включает:</w:t>
      </w:r>
    </w:p>
    <w:p w:rsidR="00F87669" w:rsidRDefault="00F87669">
      <w:pPr>
        <w:pStyle w:val="ConsPlusNormal"/>
        <w:spacing w:before="220"/>
        <w:ind w:firstLine="540"/>
        <w:jc w:val="both"/>
      </w:pPr>
      <w:bookmarkStart w:id="5" w:name="P98"/>
      <w:bookmarkEnd w:id="5"/>
      <w:r>
        <w:t>9.1. указание на приоритет (приоритеты) и цель (цели) государственной политики в сфере социально-экономического развития, на достижение которых направлена программа;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 xml:space="preserve">9.2. цель (цели) программы и сводные целевые показатели, установленные в соответствии с требованиями </w:t>
      </w:r>
      <w:hyperlink w:anchor="P121" w:history="1">
        <w:r>
          <w:rPr>
            <w:color w:val="0000FF"/>
          </w:rPr>
          <w:t>пункта 12</w:t>
        </w:r>
      </w:hyperlink>
      <w:r>
        <w:t xml:space="preserve"> настоящего Положения;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lastRenderedPageBreak/>
        <w:t>9.3. наименование ответственного заказчика;</w:t>
      </w:r>
    </w:p>
    <w:p w:rsidR="00F87669" w:rsidRDefault="00F87669">
      <w:pPr>
        <w:pStyle w:val="ConsPlusNormal"/>
        <w:spacing w:before="220"/>
        <w:ind w:firstLine="540"/>
        <w:jc w:val="both"/>
      </w:pPr>
      <w:bookmarkStart w:id="6" w:name="P101"/>
      <w:bookmarkEnd w:id="6"/>
      <w:r>
        <w:t>9.4. наименования заказчиков;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9.5. общую характеристику подпрограмм, в том числе: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текущее состояние и прогноз развития соответствующей сферы планирования;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задачи;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 xml:space="preserve">целевые показатели, установленные в соответствии с требованиями </w:t>
      </w:r>
      <w:hyperlink w:anchor="P121" w:history="1">
        <w:r>
          <w:rPr>
            <w:color w:val="0000FF"/>
          </w:rPr>
          <w:t>пункта 12</w:t>
        </w:r>
      </w:hyperlink>
      <w:r>
        <w:t xml:space="preserve"> настоящего Положения;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комплекс мероприятий по задачам с указанием заказчиков, объемов и источников финансирования, сроков их реализации, включая: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перечень мероприятий, реализация которых планируется заказчиками с использованием государственной финансовой поддержки в виде предоставления Банком развития кредитов (далее - государственная финансовая поддержка в виде кредитов);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перечень мероприятий, реализация которых планируется заказчиками с использованием государственной финансовой поддержки в виде возмещения за счет средств республиканского и (или) местных бюджетов части расходов на приобретение технологического оборудования и запасных частей (далее - государственная финансовая поддержка в виде возмещения расходов);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при необходимости перечень мероприятий по научному обеспечению программы, состав работ по которым ежегодно утверждается Государственным комитетом по науке и технологиям по установленным им формам;</w:t>
      </w:r>
    </w:p>
    <w:p w:rsidR="00F87669" w:rsidRDefault="00F87669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9.6. информацию о возможных рисках при выполнении программы, в том числе рисках невыполнения целевых показателей и сводных целевых показателей, механизмы управления рисками;</w:t>
      </w:r>
    </w:p>
    <w:p w:rsidR="00F87669" w:rsidRDefault="00F87669">
      <w:pPr>
        <w:pStyle w:val="ConsPlusNormal"/>
        <w:spacing w:before="220"/>
        <w:ind w:firstLine="540"/>
        <w:jc w:val="both"/>
      </w:pPr>
      <w:bookmarkStart w:id="8" w:name="P111"/>
      <w:bookmarkEnd w:id="8"/>
      <w:r>
        <w:t>9.7. методику оценки эффективности реализации программы.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 xml:space="preserve">10. Проект программы, не содержащей подпрограмм, включает сведения, указанные в </w:t>
      </w:r>
      <w:hyperlink w:anchor="P98" w:history="1">
        <w:r>
          <w:rPr>
            <w:color w:val="0000FF"/>
          </w:rPr>
          <w:t>подпунктах 9.1</w:t>
        </w:r>
      </w:hyperlink>
      <w:r>
        <w:t xml:space="preserve"> - </w:t>
      </w:r>
      <w:hyperlink w:anchor="P101" w:history="1">
        <w:r>
          <w:rPr>
            <w:color w:val="0000FF"/>
          </w:rPr>
          <w:t>9.4</w:t>
        </w:r>
      </w:hyperlink>
      <w:r>
        <w:t xml:space="preserve">, </w:t>
      </w:r>
      <w:hyperlink w:anchor="P110" w:history="1">
        <w:r>
          <w:rPr>
            <w:color w:val="0000FF"/>
          </w:rPr>
          <w:t>9.6</w:t>
        </w:r>
      </w:hyperlink>
      <w:r>
        <w:t xml:space="preserve"> и </w:t>
      </w:r>
      <w:hyperlink w:anchor="P111" w:history="1">
        <w:r>
          <w:rPr>
            <w:color w:val="0000FF"/>
          </w:rPr>
          <w:t>9.7 пункта 9</w:t>
        </w:r>
      </w:hyperlink>
      <w:r>
        <w:t xml:space="preserve"> настоящего Положения, а также: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10.1. характеристику текущего состояния и прогноз развития соответствующей сферы планирования;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10.2. задачи;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 xml:space="preserve">10.3. целевые показатели, установленные в соответствии с требованиями </w:t>
      </w:r>
      <w:hyperlink w:anchor="P121" w:history="1">
        <w:r>
          <w:rPr>
            <w:color w:val="0000FF"/>
          </w:rPr>
          <w:t>пункта 12</w:t>
        </w:r>
      </w:hyperlink>
      <w:r>
        <w:t xml:space="preserve"> настоящего Положения, по задачам;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10.4. комплекс мероприятий по задачам с указанием заказчиков, объемов и источников финансирования, сроков выполнения, включая: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перечень мероприятий, реализация которых планируется заказчиками с использованием государственной финансовой поддержки в виде кредитов;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перечень мероприятий, реализация которых планируется заказчиками с использованием государственной финансовой поддержки в виде возмещения расходов;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 xml:space="preserve">при необходимости перечень мероприятий по научному обеспечению программы, состав работ по которым ежегодно утверждается Государственным комитетом по науке и технологиям по </w:t>
      </w:r>
      <w:r>
        <w:lastRenderedPageBreak/>
        <w:t>установленным им формам.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 xml:space="preserve">11. </w:t>
      </w:r>
      <w:hyperlink r:id="rId13" w:history="1">
        <w:r>
          <w:rPr>
            <w:color w:val="0000FF"/>
          </w:rPr>
          <w:t>Требования</w:t>
        </w:r>
      </w:hyperlink>
      <w:r>
        <w:t xml:space="preserve"> к структуре программы определяются Министерством экономики.</w:t>
      </w:r>
    </w:p>
    <w:p w:rsidR="00F87669" w:rsidRDefault="00F87669">
      <w:pPr>
        <w:pStyle w:val="ConsPlusNormal"/>
        <w:spacing w:before="220"/>
        <w:ind w:firstLine="540"/>
        <w:jc w:val="both"/>
      </w:pPr>
      <w:bookmarkStart w:id="9" w:name="P121"/>
      <w:bookmarkEnd w:id="9"/>
      <w:r>
        <w:t>12. Значения целевых показателей по задачам и сводных целевых показателей программы устанавливаются на основе расчета, который производится одним из следующих способов: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по методике, разработанной ответственным заказчиком совместно с заказчиками с учетом документов, принятых международными организациями;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по данным государственных статистических наблюдений;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по методике, одобренной межведомственной рабочей группой и утвержденной ответственным заказчиком по согласованию с Министерством экономики.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Целевые показатели и сводные целевые показатели, установленные в соответствии с требованиями настоящего пункта, должны иметь количественные значения на соответствующий финансовый год.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Если целевые и сводные целевые показатели рассчитываются по методике, разработанной с учетом документов, принятых международными организациями, к проекту программы представляется методика расчета со ссылкой на источник ее опубликования (в случае наличия в открытом доступе).</w:t>
      </w:r>
    </w:p>
    <w:p w:rsidR="00F87669" w:rsidRDefault="00F87669">
      <w:pPr>
        <w:pStyle w:val="ConsPlusNormal"/>
        <w:spacing w:before="220"/>
        <w:ind w:firstLine="540"/>
        <w:jc w:val="both"/>
      </w:pPr>
      <w:bookmarkStart w:id="10" w:name="P127"/>
      <w:bookmarkEnd w:id="10"/>
      <w:r>
        <w:t>13. Подготовленный проект программы направляется ответственным заказчиком на согласование заказчикам.</w:t>
      </w:r>
    </w:p>
    <w:p w:rsidR="00F87669" w:rsidRDefault="00F87669">
      <w:pPr>
        <w:pStyle w:val="ConsPlusNormal"/>
        <w:spacing w:before="220"/>
        <w:ind w:firstLine="540"/>
        <w:jc w:val="both"/>
      </w:pPr>
      <w:bookmarkStart w:id="11" w:name="P128"/>
      <w:bookmarkEnd w:id="11"/>
      <w:r>
        <w:t>Проект программы, предусматривающий финансирование за счет средств местных бюджетов, направляется ответственным заказчиком на согласование соответствующим органам местного управления и самоуправления.</w:t>
      </w:r>
    </w:p>
    <w:p w:rsidR="00F87669" w:rsidRDefault="00F87669">
      <w:pPr>
        <w:pStyle w:val="ConsPlusNormal"/>
        <w:spacing w:before="220"/>
        <w:ind w:firstLine="540"/>
        <w:jc w:val="both"/>
      </w:pPr>
      <w:bookmarkStart w:id="12" w:name="P129"/>
      <w:bookmarkEnd w:id="12"/>
      <w:r>
        <w:t xml:space="preserve">Проект программы, согласованный в соответствии с </w:t>
      </w:r>
      <w:hyperlink w:anchor="P127" w:history="1">
        <w:r>
          <w:rPr>
            <w:color w:val="0000FF"/>
          </w:rPr>
          <w:t>частями первой</w:t>
        </w:r>
      </w:hyperlink>
      <w:r>
        <w:t xml:space="preserve"> и </w:t>
      </w:r>
      <w:hyperlink w:anchor="P128" w:history="1">
        <w:r>
          <w:rPr>
            <w:color w:val="0000FF"/>
          </w:rPr>
          <w:t>второй</w:t>
        </w:r>
      </w:hyperlink>
      <w:r>
        <w:t xml:space="preserve"> настоящего пункта, направляется ответственным заказчиком на согласование: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в Банк развития (в части перечней мероприятий, реализация которых планируется заказчиками с использованием государственной финансовой поддержки в виде кредитов);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в Министерство связи и информатизации (в части мероприятий в сфере информатизации);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в Государственный комитет по стандартизации (в части реализации инвестиционных проектов по строительству генерирующих источников электрической и тепловой энергии);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при необходимости в банки Республики Беларусь (в части обеспечения кредитными ресурсами).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 xml:space="preserve">Проект программы, согласованный в соответствии с </w:t>
      </w:r>
      <w:hyperlink w:anchor="P129" w:history="1">
        <w:r>
          <w:rPr>
            <w:color w:val="0000FF"/>
          </w:rPr>
          <w:t>частью третьей</w:t>
        </w:r>
      </w:hyperlink>
      <w:r>
        <w:t xml:space="preserve"> настоящего пункта, направляется ответственным заказчиком для проведения: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государственной экологической экспертизы в Министерство природных ресурсов и охраны окружающей среды, если реализация программы связана с использованием природных ресурсов и (или) может оказать воздействие на окружающую среду;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государственной научно-технической экспертизы в Государственный комитет по науке и технологиям, если программой предусматривается реализация мероприятий в сферах научной, научно-технической и инновационной деятельности.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 xml:space="preserve">Проект программы, реализация которой оказывает воздействие на окружающую среду и </w:t>
      </w:r>
      <w:r>
        <w:lastRenderedPageBreak/>
        <w:t xml:space="preserve">(или) связан с использованием природных ресурсов, подлежит общественному обсуждению в </w:t>
      </w:r>
      <w:hyperlink r:id="rId14" w:history="1">
        <w:r>
          <w:rPr>
            <w:color w:val="0000FF"/>
          </w:rPr>
          <w:t>порядке</w:t>
        </w:r>
      </w:hyperlink>
      <w:r>
        <w:t>, установленном Советом Министров Республики Беларусь.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 xml:space="preserve">14. После получения согласований, положительных результатов экспертиз и подведения итогов общественного обсуждения в соответствии с </w:t>
      </w:r>
      <w:hyperlink w:anchor="P127" w:history="1">
        <w:r>
          <w:rPr>
            <w:color w:val="0000FF"/>
          </w:rPr>
          <w:t>пунктом 13</w:t>
        </w:r>
      </w:hyperlink>
      <w:r>
        <w:t xml:space="preserve"> настоящего Положения ответственный заказчик представляет проект программы в комиссию для получения заключения.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15. Заключение комиссии должно содержать: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вывод о согласовании либо об отказе в согласовании проекта программы с рекомендациями по его доработке и повторному представлению в комиссию;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оценку качества подготовки и соответствия проекта программы приоритету (приоритетам) и цели (целям) государственной политики в сфере социально-экономического развития.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16. Проект программы после получения заключения комиссии, содержащего вывод о его согласовании, направляется ответственным заказчиком на согласование в Министерство экономики и Министерство финансов.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Согласованный Министерством экономики и Министерством финансов проект программы вносится ответственным заказчиком в Совет Министров Республики Беларусь.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 xml:space="preserve">После утверждения Советом Министров Республики Беларусь программа вместе с утвердившим ее постановлением Совета Министров Республики Беларусь размещается ответственным заказчиком на его официальном сайте в глобальной компьютерной сети Интернет. В </w:t>
      </w:r>
      <w:hyperlink r:id="rId15" w:history="1">
        <w:r>
          <w:rPr>
            <w:color w:val="0000FF"/>
          </w:rPr>
          <w:t>перечне</w:t>
        </w:r>
      </w:hyperlink>
      <w:r>
        <w:t xml:space="preserve"> программ, размещенном на официальном сайте Министерства экономики в глобальной компьютерной сети Интернет, устанавливается ссылка на страницу официального сайта ответственного заказчика в глобальной компьютерной сети Интернет с размещенной на ней программой.</w:t>
      </w:r>
    </w:p>
    <w:p w:rsidR="00F87669" w:rsidRDefault="00F87669">
      <w:pPr>
        <w:pStyle w:val="ConsPlusNormal"/>
        <w:jc w:val="both"/>
      </w:pPr>
    </w:p>
    <w:p w:rsidR="00F87669" w:rsidRDefault="00F87669">
      <w:pPr>
        <w:pStyle w:val="ConsPlusNormal"/>
        <w:jc w:val="center"/>
        <w:outlineLvl w:val="1"/>
      </w:pPr>
      <w:r>
        <w:rPr>
          <w:b/>
        </w:rPr>
        <w:t>ГЛАВА 4</w:t>
      </w:r>
    </w:p>
    <w:p w:rsidR="00F87669" w:rsidRDefault="00F87669">
      <w:pPr>
        <w:pStyle w:val="ConsPlusNormal"/>
        <w:jc w:val="center"/>
      </w:pPr>
      <w:r>
        <w:rPr>
          <w:b/>
        </w:rPr>
        <w:t>ФИНАНСИРОВАНИЕ И РЕАЛИЗАЦИЯ ПРОГРАММ</w:t>
      </w:r>
    </w:p>
    <w:p w:rsidR="00F87669" w:rsidRDefault="00F87669">
      <w:pPr>
        <w:pStyle w:val="ConsPlusNormal"/>
        <w:jc w:val="both"/>
      </w:pPr>
    </w:p>
    <w:p w:rsidR="00F87669" w:rsidRDefault="00F87669">
      <w:pPr>
        <w:pStyle w:val="ConsPlusNormal"/>
        <w:ind w:firstLine="540"/>
        <w:jc w:val="both"/>
      </w:pPr>
      <w:r>
        <w:t>17. Источниками финансирования программ могут являться: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бюджетные средства в соответствии с актами законодательства;</w:t>
      </w:r>
    </w:p>
    <w:p w:rsidR="00F87669" w:rsidRDefault="00F8766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30.11.2016 N 433)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средства бюджетов государственных внебюджетных фондов в соответствии с законодательными актами;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государственная финансовая поддержка в виде возмещения расходов;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собственные средства заказчиков (средства, остающиеся в их распоряжении в соответствии с законодательством), средства от приносящей доходы деятельности исполнителей мероприятий - бюджетных организаций, подчиненных (входящих в состав, систему) заказчику, и собственные средства исполнителей мероприятий, не являющихся бюджетными организациями;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государственная финансовая поддержка в виде кредитов;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кредиты банков Республики Беларусь и Банка развития, а также кредитных организаций иностранных государств;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иные источники (в том числе средства, получаемые в виде международной технической и иностранной безвозмездной помощи, безвозмездная (спонсорская) помощь, пожертвования).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lastRenderedPageBreak/>
        <w:t>Оказание государственной финансовой поддержки в виде возмещения расходов осуществляется в пределах средств республиканского и (или) местных бюджетов, предусмотренных на финансирование соответствующих программ (подпрограмм), в виде кредитов - в пределах средств Банка развития, определяемых в ежегодном плане финансирования Банком развития государственных программ и мероприятий.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При этом общая сумма государственной финансовой поддержки в виде возмещения расходов, на которую вправе претендовать победители конкурса, в том числе в течение соответствующего финансового года, не может превышать сумму, указанную в программе (подпрограмме) по соответствующему мероприятию (мероприятиям), в том числе на соответствующий финансовый год, и при наличии нескольких победителей конкурса распределяется между ними пропорционально их расходам на приобретение оборудования и запасных частей, предусмотренным инвестиционным проектом.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Ответственность за соответствие общей суммы государственной финансовой поддержки в виде возмещения расходов, предоставленной победителю (победителям) конкурса, сумме, указанной в программе (подпрограмме), несет заказчик.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Финансирование мероприятий по научному обеспечению программы (подпрограммы) осуществляется за счет средств республиканского и (или) местных бюджетов, предусмотренных на научную, научно-техническую и инновационную деятельность (за исключением средств, направляемых на выполнение научно-технических программ, государственных программ научных исследований), и собственных средств исполнителей мероприятий.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Формирование расходов по программе осуществляется в соответствии с правовыми актами, обусловливающими обязанности Республики Беларусь, ее административно-территориальных единиц по предоставлению бюджетных средств. Программа не является документом, определяющим полномочия на установление расходного обязательства, за исключением объемов финансирования, предусмотренных на оказание государственной финансовой поддержки в виде возмещения расходов.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Проекты решений местных Советов депутатов о местных бюджетах на очередной финансовый год и об уточнении показателей местных бюджетов на текущий финансовый год разрабатываются с учетом необходимости достижения цели (целей) и задач программ.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Финансирование программ и закупки при выполнении мероприятий осуществляются в соответствии с актами законодательства, регулирующими вопросы финансирования и закупок за счет средств соответствующего источника.</w:t>
      </w:r>
    </w:p>
    <w:p w:rsidR="00F87669" w:rsidRDefault="00F87669">
      <w:pPr>
        <w:pStyle w:val="ConsPlusNormal"/>
        <w:spacing w:before="220"/>
        <w:ind w:firstLine="540"/>
        <w:jc w:val="both"/>
      </w:pPr>
      <w:bookmarkStart w:id="13" w:name="P165"/>
      <w:bookmarkEnd w:id="13"/>
      <w:r>
        <w:t xml:space="preserve">18. Субъекты хозяйствования определяются исполнителями мероприятий по результатам конкурсов, проводимых заказчиками, в порядке, определяемом ответственным заказчиком, за исключением случаев, предусмотренных в </w:t>
      </w:r>
      <w:hyperlink w:anchor="P184" w:history="1">
        <w:r>
          <w:rPr>
            <w:color w:val="0000FF"/>
          </w:rPr>
          <w:t>частях четвертой</w:t>
        </w:r>
      </w:hyperlink>
      <w:r>
        <w:t xml:space="preserve"> и </w:t>
      </w:r>
      <w:hyperlink w:anchor="P190" w:history="1">
        <w:r>
          <w:rPr>
            <w:color w:val="0000FF"/>
          </w:rPr>
          <w:t>пятой</w:t>
        </w:r>
      </w:hyperlink>
      <w:r>
        <w:t xml:space="preserve"> настоящего пункта, </w:t>
      </w:r>
      <w:hyperlink w:anchor="P191" w:history="1">
        <w:r>
          <w:rPr>
            <w:color w:val="0000FF"/>
          </w:rPr>
          <w:t>части первой пункта 19</w:t>
        </w:r>
      </w:hyperlink>
      <w:r>
        <w:t xml:space="preserve"> и </w:t>
      </w:r>
      <w:hyperlink w:anchor="P201" w:history="1">
        <w:r>
          <w:rPr>
            <w:color w:val="0000FF"/>
          </w:rPr>
          <w:t>части первой пункта 20</w:t>
        </w:r>
      </w:hyperlink>
      <w:r>
        <w:t xml:space="preserve"> настоящего Положения. Реализация мероприятий такими исполнителями осуществляется на основании соответствующих договоров, заключенных с заказчиками.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 xml:space="preserve">В договорах, указанных в </w:t>
      </w:r>
      <w:hyperlink w:anchor="P165" w:history="1">
        <w:r>
          <w:rPr>
            <w:color w:val="0000FF"/>
          </w:rPr>
          <w:t>части первой</w:t>
        </w:r>
      </w:hyperlink>
      <w:r>
        <w:t xml:space="preserve"> настоящего пункта, предусматриваются: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наименование заказчика;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наименование юридического лица (фамилия, собственное имя, отчество (если таковое имеется) индивидуального предпринимателя) - исполнителя мероприятий;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условия выполнения мероприятий;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 xml:space="preserve">показатели деятельности исполнителя мероприятий, направленной на достижение целевых </w:t>
      </w:r>
      <w:r>
        <w:lastRenderedPageBreak/>
        <w:t>показателей;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обязательства исполнителя мероприятий по возврату бюджетных средств, использованных не по целевому назначению или использованных с нарушением бюджетного законодательства;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 xml:space="preserve">меры ответственности за несвоевременную и некачественную реализацию мероприятий, в том числе в виде возврата бюджетных средств, затраченных на реализацию мероприятий, </w:t>
      </w:r>
      <w:proofErr w:type="spellStart"/>
      <w:r>
        <w:t>недостижение</w:t>
      </w:r>
      <w:proofErr w:type="spellEnd"/>
      <w:r>
        <w:t xml:space="preserve"> показателей деятельности исполнителя мероприятий, а также неэффективное использование бюджетных средств на осуществление мероприятий.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 xml:space="preserve">В порядке проведения конкурса, указанного в </w:t>
      </w:r>
      <w:hyperlink w:anchor="P165" w:history="1">
        <w:r>
          <w:rPr>
            <w:color w:val="0000FF"/>
          </w:rPr>
          <w:t>части первой</w:t>
        </w:r>
      </w:hyperlink>
      <w:r>
        <w:t xml:space="preserve"> настоящего пункта, предусматривается: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право заказчиков определять необходимость внесения задатка, возмещения затрат на организацию и проведение конкурса;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обязанность заказчиков размещать извещение о проведении конкурса на официальном сайте заказчика в глобальной компьютерной сети Интернет, а также право размещать такое извещение в печатных средствах массовой информации;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возможность участия в конкурсе субъектов хозяйствования, за исключением случаев, если: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на их имущество наложен арест;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F87669" w:rsidRDefault="00F876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876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7669" w:rsidRDefault="00F8766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87669" w:rsidRDefault="00F87669">
            <w:pPr>
              <w:pStyle w:val="ConsPlusNormal"/>
              <w:jc w:val="both"/>
            </w:pPr>
            <w:r>
              <w:rPr>
                <w:color w:val="392C69"/>
              </w:rPr>
              <w:t>Список поставщиков (подрядчиков, исполнителей), временно не допускаемых к участию в процедурах государственных закупок, размещен на официальном сайте http://www.icetrade.by.</w:t>
            </w:r>
          </w:p>
        </w:tc>
      </w:tr>
    </w:tbl>
    <w:p w:rsidR="00F87669" w:rsidRDefault="00F87669">
      <w:pPr>
        <w:pStyle w:val="ConsPlusNormal"/>
        <w:spacing w:before="280"/>
        <w:ind w:firstLine="540"/>
        <w:jc w:val="both"/>
      </w:pPr>
      <w:r>
        <w:t xml:space="preserve">они включены в </w:t>
      </w:r>
      <w:hyperlink r:id="rId17" w:history="1">
        <w:r>
          <w:rPr>
            <w:color w:val="0000FF"/>
          </w:rPr>
          <w:t>список</w:t>
        </w:r>
      </w:hyperlink>
      <w:r>
        <w:t xml:space="preserve"> поставщиков (подрядчиков, исполнителей), временно не допускаемых к участию в процедурах государственных закупок;</w:t>
      </w:r>
    </w:p>
    <w:p w:rsidR="00F87669" w:rsidRDefault="00F87669">
      <w:pPr>
        <w:pStyle w:val="ConsPlusNormal"/>
        <w:ind w:firstLine="540"/>
        <w:jc w:val="both"/>
      </w:pPr>
      <w:r>
        <w:t xml:space="preserve">абзац утратил силу.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18.04.2019 N 151;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они предоставили недостоверную информацию о себе.</w:t>
      </w:r>
    </w:p>
    <w:p w:rsidR="00F87669" w:rsidRDefault="00F87669">
      <w:pPr>
        <w:pStyle w:val="ConsPlusNormal"/>
        <w:spacing w:before="220"/>
        <w:ind w:firstLine="540"/>
        <w:jc w:val="both"/>
      </w:pPr>
      <w:bookmarkStart w:id="14" w:name="P184"/>
      <w:bookmarkEnd w:id="14"/>
      <w:r>
        <w:t>Заказчики вправе определять без проведения конкурса, в том числе повторного, в качестве исполнителей мероприятий: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организацию, уполномоченную законодательными актами на осуществление деятельности, которая необходима для выполнения мероприятий, государственное объединение, в состав которого входит такая организация, территориальные органы республиканских органов государственного управления, бюджетную организацию, организацию, получающую субсидии, работники которой приравнены по оплате труда к работникам бюджетных организаций, подчиненную (входящую в состав, систему) заказчику (далее - организации, подчиненные заказчику);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в случае отсутствия предложений об участии в конкурсе - организации, подчиненные заказчику, юридические лица, акции (доли в уставном фонде) которых переданы им в управление в соответствии с условиями (критериями) такого конкурса;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 xml:space="preserve">в случае подачи предложения только одним участником - единственного участника конкурса, </w:t>
      </w:r>
      <w:r>
        <w:lastRenderedPageBreak/>
        <w:t>конкурсное предложение которого отвечает условиям (критериям) такого конкурса;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при необходимости выполнения мероприятий, требующих осуществления деятельности по оказанию услуг, относящихся к сфере естественных монополий, - субъекты хозяйствования, являющиеся субъектами естественных монополий;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при необходимости выполнения мероприятий, требующих участия субъектов хозяйствования, относящихся к определенной категории в соответствии с актами законодательства, программой, - все субъекты хозяйствования этой категории.</w:t>
      </w:r>
    </w:p>
    <w:p w:rsidR="00F87669" w:rsidRDefault="00F87669">
      <w:pPr>
        <w:pStyle w:val="ConsPlusNormal"/>
        <w:spacing w:before="220"/>
        <w:ind w:firstLine="540"/>
        <w:jc w:val="both"/>
      </w:pPr>
      <w:bookmarkStart w:id="15" w:name="P190"/>
      <w:bookmarkEnd w:id="15"/>
      <w:r>
        <w:t>Организации или индивидуальные предприниматели, выполняющие мероприятия в рамках проектов государственно-частного партнерства, определяются в соответствии с законодательством о государственно-частном партнерстве.</w:t>
      </w:r>
    </w:p>
    <w:p w:rsidR="00F87669" w:rsidRDefault="00F87669">
      <w:pPr>
        <w:pStyle w:val="ConsPlusNormal"/>
        <w:spacing w:before="220"/>
        <w:ind w:firstLine="540"/>
        <w:jc w:val="both"/>
      </w:pPr>
      <w:bookmarkStart w:id="16" w:name="P191"/>
      <w:bookmarkEnd w:id="16"/>
      <w:r>
        <w:t>19. Исполнителями мероприятий с государственной финансовой поддержкой в виде возмещения расходов являются субъекты хозяйствования, которым предоставляется такой вид государственной финансовой поддержки, реализующие инвестиционные проекты, соответствующие цели (целям) и задачам программы (подпрограммы), реализация которых обеспечит повышение прибыльности производимых товаров (работ, услуг) и снижение их себестоимости, - победители конкурса на оказание субъектам хозяйствования государственной финансовой поддержки в виде возмещения расходов.</w:t>
      </w:r>
    </w:p>
    <w:p w:rsidR="00F87669" w:rsidRDefault="00F87669">
      <w:pPr>
        <w:pStyle w:val="ConsPlusNormal"/>
        <w:spacing w:before="220"/>
        <w:ind w:firstLine="540"/>
        <w:jc w:val="both"/>
      </w:pPr>
      <w:bookmarkStart w:id="17" w:name="P192"/>
      <w:bookmarkEnd w:id="17"/>
      <w:r>
        <w:t>Реализация мероприятий такими исполнителями осуществляется на основании соответствующих договоров, заключенных с заказчиками.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 xml:space="preserve">В договорах, указанных в </w:t>
      </w:r>
      <w:hyperlink w:anchor="P192" w:history="1">
        <w:r>
          <w:rPr>
            <w:color w:val="0000FF"/>
          </w:rPr>
          <w:t>части второй</w:t>
        </w:r>
      </w:hyperlink>
      <w:r>
        <w:t xml:space="preserve"> настоящего пункта, предусматриваются: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наименование заказчика;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полное наименование юридического лица (фамилия, собственное имя, отчество (если таковое имеется) индивидуального предпринимателя) - исполнителя мероприятий;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условия о выполнении соответствующего мероприятия с оказанием государственной финансовой поддержки в виде возмещения расходов;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наименование и стоимость приобретаемого технологического оборудования и запасных частей, в том числе с указанием технологического оборудования и запасных частей, приобретаемых за пределами Республики Беларусь;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сумма предоставляемой государственной финансовой поддержки в виде возмещения расходов по годам выполнения мероприятия;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меры ответственности за нецелевое использование государственной финансовой поддержки в виде возмещения расходов;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 xml:space="preserve">меры ответственности за несвоевременную и некачественную реализацию мероприятий, </w:t>
      </w:r>
      <w:proofErr w:type="spellStart"/>
      <w:r>
        <w:t>недостижение</w:t>
      </w:r>
      <w:proofErr w:type="spellEnd"/>
      <w:r>
        <w:t xml:space="preserve"> показателей деятельности исполнителя мероприятий.</w:t>
      </w:r>
    </w:p>
    <w:p w:rsidR="00F87669" w:rsidRDefault="00F87669">
      <w:pPr>
        <w:pStyle w:val="ConsPlusNormal"/>
        <w:spacing w:before="220"/>
        <w:ind w:firstLine="540"/>
        <w:jc w:val="both"/>
      </w:pPr>
      <w:bookmarkStart w:id="18" w:name="P201"/>
      <w:bookmarkEnd w:id="18"/>
      <w:r>
        <w:t>20. Исполнителями мероприятий с государственной финансовой поддержкой в виде кредитов являются субъекты хозяйствования, которым предоставляется такой вид государственной финансовой поддержки, реализующие инвестиционные проекты, соответствующие цели (целям) и задачам программы (подпрограммы), реализация которых обеспечит повышение прибыльности производимых товаров (работ, услуг) и снижение их себестоимости.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Реализация мероприятий такими исполнителями осуществляется на основании заключенных с Банком развития кредитных договоров.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lastRenderedPageBreak/>
        <w:t>21. Для обеспечения реализации программ, предусматривающих финансирование за счет средств местных бюджетов, местные исполнительные и распорядительные органы областного и базового территориального уровня формируют региональные комплексы мероприятий (далее - региональные программы), утверждаемые соответствующими местными Советами депутатов.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22. Региональные программы должны включать: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указание на соответствующую программу;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задачи региональной программы;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 xml:space="preserve">целевые показатели, установленные в соответствии с требованиями </w:t>
      </w:r>
      <w:hyperlink w:anchor="P121" w:history="1">
        <w:r>
          <w:rPr>
            <w:color w:val="0000FF"/>
          </w:rPr>
          <w:t>пункта 12</w:t>
        </w:r>
      </w:hyperlink>
      <w:r>
        <w:t xml:space="preserve"> настоящего Положения;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заказчиков - распорядителей средств соответствующего местного бюджета и (или) нижестоящих местных исполнительных и распорядительных органов;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перечень мероприятий с указанием объемов финансирования за счет средств соответствующих местных бюджетов по годам реализации программы (подпрограммы), в том числе объемов государственной финансовой поддержки.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23. Для обеспечения выполнения программы заказчиками принимаются решения о мерах по ее реализации, включающие: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план (планы) деятельности заказчика на соответствующий финансовый год по выполнению целевых показателей, разработанный с учетом необходимости эффективного расходования бюджетных средств, содержащий мероприятия с указанием их исполнителей, являющихся организациями, подчиненными заказчику, объемов финансирования и показателей их деятельности, направленной на достижение целевых показателей. В указанный план (планы) включаются также объекты заказчика, предусмотренные к финансированию в рамках государственной инвестиционной программы, инвестиционных программ органов местного управления и самоуправления в соответствующем финансовом году;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перечень исполнителей мероприятий, в рамках которых не предусматривается оказание государственной финансовой поддержки, не являющихся организациями, подчиненными заказчику;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перечень исполнителей мероприятий с государственной финансовой поддержкой в виде возмещения расходов, не являющихся организациями, подчиненными заказчику;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перечень исполнителей мероприятий с государственной финансовой поддержкой в виде кредитов, не являющихся организациями, подчиненными заказчику;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перечень исполнителей мероприятий, с которыми заключены соглашения о государственно-частном партнерстве;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иные меры, которые позволят качественно и эффективно выполнить программу;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меры ответственности в соответствии с законодательством исполнителей мероприятий, являющихся организациями, подчиненными заказчику, за невыполнение (неполное выполнение) показателей своей деятельности, направленной на достижение целевых показателей.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 xml:space="preserve">24. Значения целевых показателей и сводных целевых показателей на соответствующий финансовый год не могут корректироваться в течение указанного года, за исключением случаев, предусмотренных в </w:t>
      </w:r>
      <w:hyperlink w:anchor="P219" w:history="1">
        <w:r>
          <w:rPr>
            <w:color w:val="0000FF"/>
          </w:rPr>
          <w:t>части второй</w:t>
        </w:r>
      </w:hyperlink>
      <w:r>
        <w:t xml:space="preserve"> настоящего пункта. Не допускается внесение изменений и дополнений в программу в части целевых показателей, сводных целевых показателей и </w:t>
      </w:r>
      <w:r>
        <w:lastRenderedPageBreak/>
        <w:t>мероприятий (в том числе их наименования, сроков, заказчиков, исполнителей, объемов и источников финансирования), подлежавших выполнению в прошедшие годы.</w:t>
      </w:r>
    </w:p>
    <w:p w:rsidR="00F87669" w:rsidRDefault="00F87669">
      <w:pPr>
        <w:pStyle w:val="ConsPlusNormal"/>
        <w:spacing w:before="220"/>
        <w:ind w:firstLine="540"/>
        <w:jc w:val="both"/>
      </w:pPr>
      <w:bookmarkStart w:id="19" w:name="P219"/>
      <w:bookmarkEnd w:id="19"/>
      <w:r>
        <w:t>В течение текущего финансового года изменения и (или) дополнения могут вноситься в программы в случаях: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изменения объемов и источников финансирования мероприятий, включая мероприятия по научному обеспечению программы (подпрограммы);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необходимости изменения и дополнения мероприятий, включая мероприятия по научному обеспечению программы (подпрограммы);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определенных в соответствии с решениями Президента Республики Беларусь.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 xml:space="preserve">Внесение изменений и (или) дополнений в программы осуществляется по мере необходимости, но не чаще одного раза в полугодие, если иное не определено в </w:t>
      </w:r>
      <w:hyperlink w:anchor="P224" w:history="1">
        <w:r>
          <w:rPr>
            <w:color w:val="0000FF"/>
          </w:rPr>
          <w:t>части четвертой</w:t>
        </w:r>
      </w:hyperlink>
      <w:r>
        <w:t xml:space="preserve"> настоящего пункта, в порядке, установленном настоящим Положением для формирования проекта программ.</w:t>
      </w:r>
    </w:p>
    <w:p w:rsidR="00F87669" w:rsidRDefault="00F87669">
      <w:pPr>
        <w:pStyle w:val="ConsPlusNormal"/>
        <w:spacing w:before="220"/>
        <w:ind w:firstLine="540"/>
        <w:jc w:val="both"/>
      </w:pPr>
      <w:bookmarkStart w:id="20" w:name="P224"/>
      <w:bookmarkEnd w:id="20"/>
      <w:r>
        <w:t>Подготовка проекта правового акта о внесении изменений и (или) дополнений в программу в части объемов финансирования за счет бюджетных средств осуществляется ответственным заказчиком после определения таких объемов в законе о республиканском бюджете на очередной финансовый год, законодательных актах о бюджетах государственных внебюджетных фондов на очередной финансовый год, решениях местных Советов депутатов о бюджете на очередной финансовый год, внесения изменений и (или) дополнений в указанные законодательные акты и решения, в том числе уточнения показателей республиканского и (или) местных бюджетов, бюджетов государственных внебюджетных фондов. Увеличение расходов на финансирование мероприятий программ (подпрограмм) за счет средств республиканского и (или) местных бюджетов, бюджетов государственных внебюджетных фондов допускается при наличии источников, предусмотренных законодательными актами и (или) решениями местных Советов депутатов.</w:t>
      </w:r>
    </w:p>
    <w:p w:rsidR="00F87669" w:rsidRDefault="00F87669">
      <w:pPr>
        <w:pStyle w:val="ConsPlusNormal"/>
        <w:jc w:val="both"/>
      </w:pPr>
    </w:p>
    <w:p w:rsidR="00F87669" w:rsidRDefault="00F87669">
      <w:pPr>
        <w:pStyle w:val="ConsPlusNormal"/>
        <w:jc w:val="center"/>
        <w:outlineLvl w:val="1"/>
      </w:pPr>
      <w:r>
        <w:rPr>
          <w:b/>
        </w:rPr>
        <w:t>ГЛАВА 5</w:t>
      </w:r>
    </w:p>
    <w:p w:rsidR="00F87669" w:rsidRDefault="00F87669">
      <w:pPr>
        <w:pStyle w:val="ConsPlusNormal"/>
        <w:jc w:val="center"/>
      </w:pPr>
      <w:r>
        <w:rPr>
          <w:b/>
        </w:rPr>
        <w:t>ОЦЕНКА ЭФФЕКТИВНОСТИ РЕАЛИЗАЦИИ ПРОГРАММ</w:t>
      </w:r>
    </w:p>
    <w:p w:rsidR="00F87669" w:rsidRDefault="00F87669">
      <w:pPr>
        <w:pStyle w:val="ConsPlusNormal"/>
        <w:jc w:val="both"/>
      </w:pPr>
    </w:p>
    <w:p w:rsidR="00F87669" w:rsidRDefault="00F87669">
      <w:pPr>
        <w:pStyle w:val="ConsPlusNormal"/>
        <w:ind w:firstLine="540"/>
        <w:jc w:val="both"/>
      </w:pPr>
      <w:r>
        <w:t>25. На этапе подготовки проекта программы осуществляется прогноз эффективности программы. В ходе реализации программы и по результатам ее реализации проводится оценка эффективности ее реализации.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Прогноз эффективности программы осуществляется ответственным заказчиком совместно с заказчиками на основании запланированных к выполнению целевых показателей и сводных целевых показателей при планируемых объемах финансирования и включает в том числе прогноз планируемого влияния результатов каждой подпрограммы на достижение цели (целей) программы.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При оценке эффективности реализации программы определяется влияние результатов каждой подпрограммы на достижение цели (целей) программы.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26. Достижение (</w:t>
      </w:r>
      <w:proofErr w:type="spellStart"/>
      <w:r>
        <w:t>недостижение</w:t>
      </w:r>
      <w:proofErr w:type="spellEnd"/>
      <w:r>
        <w:t>) значений целевых показателей и сводных целевых показателей свидетельствует о реализации (</w:t>
      </w:r>
      <w:proofErr w:type="spellStart"/>
      <w:r>
        <w:t>нереализации</w:t>
      </w:r>
      <w:proofErr w:type="spellEnd"/>
      <w:r>
        <w:t>) программы.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27. Мониторинг реализации программы осуществляется на постоянной основе в следующем порядке: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 xml:space="preserve">до 10 февраля года, следующего за отчетным, исполнители мероприятий представляют заказчику годовой отчет о реализации (неполной реализации или </w:t>
      </w:r>
      <w:proofErr w:type="spellStart"/>
      <w:r>
        <w:t>нереализации</w:t>
      </w:r>
      <w:proofErr w:type="spellEnd"/>
      <w:r>
        <w:t xml:space="preserve"> с указанием </w:t>
      </w:r>
      <w:r>
        <w:lastRenderedPageBreak/>
        <w:t>причин) мероприятий и сведения о выполнении показателей их деятельности, направленной на достижение целевых показателей (до 10 января - в части мероприятий по научному обеспечению программы (подпрограммы);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 xml:space="preserve">до 20 февраля года, следующего за отчетным, заказчики в пределах компетенции составляют и направляют ответственному заказчику годовой отчет о реализации (неполной реализации или </w:t>
      </w:r>
      <w:proofErr w:type="spellStart"/>
      <w:r>
        <w:t>нереализации</w:t>
      </w:r>
      <w:proofErr w:type="spellEnd"/>
      <w:r>
        <w:t xml:space="preserve"> с указанием причин) программы (подпрограммы) (до 20 января - в части мероприятий по научному обеспечению программы (подпрограммы), за исключением последнего года реализации программы.</w:t>
      </w:r>
    </w:p>
    <w:p w:rsidR="00F87669" w:rsidRDefault="00F87669">
      <w:pPr>
        <w:pStyle w:val="ConsPlusNormal"/>
        <w:spacing w:before="220"/>
        <w:ind w:firstLine="540"/>
        <w:jc w:val="both"/>
      </w:pPr>
      <w:bookmarkStart w:id="21" w:name="P236"/>
      <w:bookmarkEnd w:id="21"/>
      <w:r>
        <w:t>28. Ответственный заказчик подготавливает годовой отчет о результатах реализации программы (подпрограммы), за исключением последнего года реализации программы.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В последний год реализации программы ответственный заказчик подготавливает итоговый отчет о результатах реализации программы (подпрограммы) за весь период ее реализации.</w:t>
      </w:r>
    </w:p>
    <w:p w:rsidR="00F87669" w:rsidRDefault="00F87669">
      <w:pPr>
        <w:pStyle w:val="ConsPlusNormal"/>
        <w:spacing w:before="220"/>
        <w:ind w:firstLine="540"/>
        <w:jc w:val="both"/>
      </w:pPr>
      <w:bookmarkStart w:id="22" w:name="P238"/>
      <w:bookmarkEnd w:id="22"/>
      <w:r>
        <w:t xml:space="preserve">29. Ответственный заказчик направляет отчеты, указанные в </w:t>
      </w:r>
      <w:hyperlink w:anchor="P236" w:history="1">
        <w:r>
          <w:rPr>
            <w:color w:val="0000FF"/>
          </w:rPr>
          <w:t>пункте 28</w:t>
        </w:r>
      </w:hyperlink>
      <w:r>
        <w:t xml:space="preserve"> настоящего Положения: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до 25 января года, следующего за отчетным, в Государственный комитет по науке и технологиям (в части мероприятий по научному обеспечению программы (подпрограммы) по установленным им формам;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до 1 марта года, следующего за отчетным, в Министерство экономики, Министерство финансов, соответствующие местные Советы депутатов (в отношении программ, предусматривающих финансирование за счет средств местных бюджетов), а также в Банк развития в случае реализации инвестиционных проектов за счет кредитов названного банка.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 xml:space="preserve">Министерство финансов, соответствующие местные Советы депутатов, а также Банк развития в десятидневный срок после получения отчетов, указанных в </w:t>
      </w:r>
      <w:hyperlink w:anchor="P236" w:history="1">
        <w:r>
          <w:rPr>
            <w:color w:val="0000FF"/>
          </w:rPr>
          <w:t>пункте 28</w:t>
        </w:r>
      </w:hyperlink>
      <w:r>
        <w:t xml:space="preserve"> настоящего Положения, направляют свои заключения о реализации программы (подпрограммы), включая оценку эффективности ее реализации за отчетный год или за весь период реализации программы, в комиссию.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Комиссия готовит заключение о реализации программы, включая оценку эффективности ее реализации за год или за весь период реализации программы, и направляет его до 1 апреля года, следующего за отчетным, в Министерство экономики и ответственному заказчику.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В случае вынесения комиссией заключения о неэффективности реализации программы (подпрограммы), в том числе по результатам проверки соответствующими контролирующими (надзорными) органами, ответственный заказчик готовит предложения о принятии правового акта о корректировке мероприятий либо прекращении выполнения программы (подпрограмм).</w:t>
      </w:r>
    </w:p>
    <w:p w:rsidR="00F87669" w:rsidRDefault="00F87669">
      <w:pPr>
        <w:pStyle w:val="ConsPlusNormal"/>
        <w:spacing w:before="220"/>
        <w:ind w:firstLine="540"/>
        <w:jc w:val="both"/>
      </w:pPr>
      <w:bookmarkStart w:id="23" w:name="P244"/>
      <w:bookmarkEnd w:id="23"/>
      <w:r>
        <w:t>30. Министерство экономики ежегодно до 1 мая года, следующего за отчетным, формирует и представляет для рассмотрения Президиумом Совета Министров Республики Беларусь сводный годовой отчет о реализации программ (подпрограмм), включая оценку эффективности их реализации за год, сводный итоговый отчет о реализации программ (подпрограмм), включая оценку эффективности их реализации за весь период реализации программ с анализом достижения их цели (целей) и задач, целевых показателей и сводных целевых показателей.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>По результатам рассмотрения Президиумом Совета Министров Республики Беларусь Совет Министров Республики Беларусь обобщает полученные сведения и ежегодно до 1 июля информирует о результатах реализации программ Президента Республики Беларусь.</w:t>
      </w:r>
    </w:p>
    <w:p w:rsidR="00F87669" w:rsidRDefault="00F87669">
      <w:pPr>
        <w:pStyle w:val="ConsPlusNormal"/>
        <w:spacing w:before="220"/>
        <w:ind w:firstLine="540"/>
        <w:jc w:val="both"/>
      </w:pPr>
      <w:r>
        <w:t xml:space="preserve">Сводные отчеты, указанные в </w:t>
      </w:r>
      <w:hyperlink w:anchor="P244" w:history="1">
        <w:r>
          <w:rPr>
            <w:color w:val="0000FF"/>
          </w:rPr>
          <w:t>части первой</w:t>
        </w:r>
      </w:hyperlink>
      <w:r>
        <w:t xml:space="preserve"> настоящего пункта, после рассмотрения Президиумом Совета Министров Республики Беларусь подлежат размещению на официальном </w:t>
      </w:r>
      <w:r>
        <w:lastRenderedPageBreak/>
        <w:t>сайте Министерства экономики в глобальной компьютерной сети Интернет. В случае, если сводные отчеты содержат информацию, распространение и (или) предоставление которой ограничено законодательными актами Республики Беларусь, указанные отчеты размещаются на официальном сайте Министерства экономики в глобальной компьютерной сети Интернет без такой информации.</w:t>
      </w:r>
    </w:p>
    <w:p w:rsidR="00F87669" w:rsidRDefault="00BE5DF1">
      <w:pPr>
        <w:pStyle w:val="ConsPlusNormal"/>
        <w:spacing w:before="220"/>
        <w:ind w:firstLine="540"/>
        <w:jc w:val="both"/>
      </w:pPr>
      <w:hyperlink r:id="rId19" w:history="1">
        <w:r w:rsidR="00F87669">
          <w:rPr>
            <w:color w:val="0000FF"/>
          </w:rPr>
          <w:t>Требования</w:t>
        </w:r>
      </w:hyperlink>
      <w:r w:rsidR="00F87669">
        <w:t xml:space="preserve"> к содержанию отчетов, указанных в </w:t>
      </w:r>
      <w:hyperlink w:anchor="P238" w:history="1">
        <w:r w:rsidR="00F87669">
          <w:rPr>
            <w:color w:val="0000FF"/>
          </w:rPr>
          <w:t>части первой пункта 29</w:t>
        </w:r>
      </w:hyperlink>
      <w:r w:rsidR="00F87669">
        <w:t xml:space="preserve"> и </w:t>
      </w:r>
      <w:hyperlink w:anchor="P244" w:history="1">
        <w:r w:rsidR="00F87669">
          <w:rPr>
            <w:color w:val="0000FF"/>
          </w:rPr>
          <w:t>части первой пункта 30</w:t>
        </w:r>
      </w:hyperlink>
      <w:r w:rsidR="00F87669">
        <w:t xml:space="preserve"> настоящего Положения, за исключением отчетов о мероприятиях по научному обеспечению программы (подпрограммы), определяются Министерством экономики.</w:t>
      </w:r>
    </w:p>
    <w:p w:rsidR="00F87669" w:rsidRDefault="00F87669">
      <w:pPr>
        <w:pStyle w:val="ConsPlusNormal"/>
        <w:jc w:val="both"/>
      </w:pPr>
    </w:p>
    <w:p w:rsidR="00F87669" w:rsidRDefault="00F87669">
      <w:pPr>
        <w:pStyle w:val="ConsPlusNormal"/>
        <w:jc w:val="both"/>
      </w:pPr>
    </w:p>
    <w:p w:rsidR="00F87669" w:rsidRDefault="00F876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5FEB" w:rsidRDefault="007B5FEB"/>
    <w:sectPr w:rsidR="007B5FEB" w:rsidSect="000A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69"/>
    <w:rsid w:val="007B5FEB"/>
    <w:rsid w:val="00BE5DF1"/>
    <w:rsid w:val="00F8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2D449-58FC-42D9-8536-F4EE925A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76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7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76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98D79A58C071767123DE2128395F8F686014C27008E0ECCB3A98BB3C985A15D26D56763D060559CEF805250FB1y4J" TargetMode="External"/><Relationship Id="rId13" Type="http://schemas.openxmlformats.org/officeDocument/2006/relationships/hyperlink" Target="consultantplus://offline/ref=3198D79A58C071767123DE2128395F8F686014C27008EDEECD359FBB3C985A15D26D56763D060559CEF805250CB1y5J" TargetMode="External"/><Relationship Id="rId18" Type="http://schemas.openxmlformats.org/officeDocument/2006/relationships/hyperlink" Target="consultantplus://offline/ref=3198D79A58C071767123DE2128395F8F686014C27008E0ECCB3A98BB3C985A15D26D56763D060559CEF805250FB1y4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198D79A58C071767123DE2128395F8F686014C27008EDEFCF3E9ABB3C985A15D26D56763D060559CEF805250DB1yFJ" TargetMode="External"/><Relationship Id="rId12" Type="http://schemas.openxmlformats.org/officeDocument/2006/relationships/hyperlink" Target="consultantplus://offline/ref=3198D79A58C071767123DE2128395F8F686014C27008ECE9C63C9BBB3C985A15D26D56763D060559CEF805250DB1yFJ" TargetMode="External"/><Relationship Id="rId17" Type="http://schemas.openxmlformats.org/officeDocument/2006/relationships/hyperlink" Target="consultantplus://offline/ref=3198D79A58C071767123DE2128395F8F686014C27008E0EFCE3D9DBB3C985A15D26D56763D060559CEF805250DB1y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98D79A58C071767123DE2128395F8F686014C27008EDEFCF3E9ABB3C985A15D26D56763D060559CEF805250DB1yF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98D79A58C071767123DE2128395F8F686014C27008E0ECCB3A98BB3C985A15D26D56763D060559CEF805250FB1y4J" TargetMode="External"/><Relationship Id="rId11" Type="http://schemas.openxmlformats.org/officeDocument/2006/relationships/hyperlink" Target="consultantplus://offline/ref=3198D79A58C071767123DE2128395F8F686014C27008E0E8C83A9FBB3C985A15D26D56763D060559CEF805250DB1y9J" TargetMode="External"/><Relationship Id="rId5" Type="http://schemas.openxmlformats.org/officeDocument/2006/relationships/hyperlink" Target="consultantplus://offline/ref=3198D79A58C071767123DE2128395F8F686014C27008EDEFCF3E9ABB3C985A15D26D56763D060559CEF805250DB1yFJ" TargetMode="External"/><Relationship Id="rId15" Type="http://schemas.openxmlformats.org/officeDocument/2006/relationships/hyperlink" Target="consultantplus://offline/ref=3198D79A58C071767123DE2128395F8F686014C27008E0E8C83A9FBB3C985A15D26D56763D060559CEF805250DB1y9J" TargetMode="External"/><Relationship Id="rId10" Type="http://schemas.openxmlformats.org/officeDocument/2006/relationships/hyperlink" Target="consultantplus://offline/ref=3198D79A58C071767123DE2128395F8F686014C27008E0E8C83A9FBB3C985A15D26D56763D060559CEF805250DB1y9J" TargetMode="External"/><Relationship Id="rId19" Type="http://schemas.openxmlformats.org/officeDocument/2006/relationships/hyperlink" Target="consultantplus://offline/ref=3198D79A58C071767123DE2128395F8F686014C27008EDEECD359FBB3C985A15D26D56763D060559CEF805250CB1y5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198D79A58C071767123DE2128395F8F686014C27008EEECC83599BB3C985A15D26D56763D060559CEF805250CB1y9J" TargetMode="External"/><Relationship Id="rId14" Type="http://schemas.openxmlformats.org/officeDocument/2006/relationships/hyperlink" Target="consultantplus://offline/ref=3198D79A58C071767123DE2128395F8F686014C27008EDECCC3895BB3C985A15D26D56763D060559CEF805250EB1y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6441</Words>
  <Characters>36716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Госчернобыль</dc:creator>
  <cp:keywords/>
  <dc:description/>
  <cp:lastModifiedBy>Борисевич Николай</cp:lastModifiedBy>
  <cp:revision>2</cp:revision>
  <dcterms:created xsi:type="dcterms:W3CDTF">2019-11-22T09:54:00Z</dcterms:created>
  <dcterms:modified xsi:type="dcterms:W3CDTF">2019-11-22T09:54:00Z</dcterms:modified>
</cp:coreProperties>
</file>